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E2933" w14:textId="3141B66C" w:rsidR="009835D2" w:rsidRPr="00D575F5" w:rsidRDefault="009835D2" w:rsidP="009835D2">
      <w:pPr>
        <w:jc w:val="center"/>
        <w:rPr>
          <w:b/>
          <w:bCs/>
          <w:sz w:val="36"/>
          <w:szCs w:val="36"/>
        </w:rPr>
      </w:pPr>
      <w:r w:rsidRPr="00D575F5">
        <w:rPr>
          <w:b/>
          <w:bCs/>
          <w:sz w:val="36"/>
          <w:szCs w:val="36"/>
        </w:rPr>
        <w:t>Teton County Board of Commissioners Meeting</w:t>
      </w:r>
    </w:p>
    <w:p w14:paraId="561B0279" w14:textId="28875170" w:rsidR="009835D2" w:rsidRDefault="009835D2" w:rsidP="009835D2">
      <w:pPr>
        <w:jc w:val="center"/>
      </w:pPr>
      <w:r>
        <w:t xml:space="preserve">Action Report – </w:t>
      </w:r>
      <w:r w:rsidR="00243C68">
        <w:t xml:space="preserve">January </w:t>
      </w:r>
      <w:r w:rsidR="0021575E">
        <w:t>19</w:t>
      </w:r>
      <w:r w:rsidR="00243C68">
        <w:t>, 202</w:t>
      </w:r>
      <w:r w:rsidR="00BB42C5">
        <w:t>1</w:t>
      </w:r>
    </w:p>
    <w:p w14:paraId="0BAA5702" w14:textId="4E2AAC26" w:rsidR="009835D2" w:rsidRDefault="009835D2" w:rsidP="009835D2">
      <w:pPr>
        <w:jc w:val="center"/>
      </w:pPr>
      <w:r>
        <w:t>A summary of actions taken at regular Teton County Board of Commission meetings</w:t>
      </w:r>
    </w:p>
    <w:p w14:paraId="46CCD438" w14:textId="2941D7EA" w:rsidR="0021575E" w:rsidRPr="00150735" w:rsidRDefault="009835D2" w:rsidP="0021575E">
      <w:pPr>
        <w:rPr>
          <w:b/>
          <w:bCs/>
        </w:rPr>
      </w:pPr>
      <w:r w:rsidRPr="009835D2">
        <w:rPr>
          <w:b/>
          <w:bCs/>
        </w:rPr>
        <w:t>____________________________________________________________________________________</w:t>
      </w:r>
    </w:p>
    <w:p w14:paraId="3AF64674" w14:textId="35C152D5" w:rsidR="0021575E" w:rsidRDefault="0021575E" w:rsidP="0021575E">
      <w:r>
        <w:t xml:space="preserve">The Teton County Board of Commissioners approved items 2,5,6,7,8,10,11,12,16 as part of their consent </w:t>
      </w:r>
      <w:hyperlink r:id="rId8" w:history="1">
        <w:r w:rsidRPr="0021575E">
          <w:rPr>
            <w:rStyle w:val="Hyperlink"/>
          </w:rPr>
          <w:t>agenda</w:t>
        </w:r>
      </w:hyperlink>
      <w:r>
        <w:t xml:space="preserve"> as well as the following items that were discussed at the meeting: </w:t>
      </w:r>
    </w:p>
    <w:p w14:paraId="18D8A8B9" w14:textId="0A9B2563" w:rsidR="0021575E" w:rsidRDefault="0021575E" w:rsidP="0000422C">
      <w:r>
        <w:t xml:space="preserve">1. Consideration of </w:t>
      </w:r>
      <w:hyperlink r:id="rId9" w:history="1">
        <w:r w:rsidRPr="00E43CB1">
          <w:rPr>
            <w:rStyle w:val="Hyperlink"/>
          </w:rPr>
          <w:t>Six-Month Budget Amendment</w:t>
        </w:r>
      </w:hyperlink>
    </w:p>
    <w:p w14:paraId="6D2E81E8" w14:textId="3B5E58E3" w:rsidR="0021575E" w:rsidRDefault="0021575E" w:rsidP="0000422C">
      <w:r>
        <w:t xml:space="preserve">3. Consideration of </w:t>
      </w:r>
      <w:hyperlink r:id="rId10" w:history="1">
        <w:r w:rsidRPr="00E43CB1">
          <w:rPr>
            <w:rStyle w:val="Hyperlink"/>
          </w:rPr>
          <w:t>MOA with Teton Conservation District for Septic Effluent Monitoring Project</w:t>
        </w:r>
      </w:hyperlink>
      <w:r>
        <w:t xml:space="preserve"> </w:t>
      </w:r>
    </w:p>
    <w:p w14:paraId="5F634E73" w14:textId="44265C6A" w:rsidR="0021575E" w:rsidRDefault="0021575E" w:rsidP="0000422C">
      <w:r>
        <w:t xml:space="preserve">4. Consideration of a </w:t>
      </w:r>
      <w:hyperlink r:id="rId11" w:history="1">
        <w:r w:rsidRPr="00E43CB1">
          <w:rPr>
            <w:rStyle w:val="Hyperlink"/>
          </w:rPr>
          <w:t>Contract for Professional Services for Design of Cattleman’s Bridge Mitigation and Site Improvements</w:t>
        </w:r>
      </w:hyperlink>
      <w:r>
        <w:t xml:space="preserve"> </w:t>
      </w:r>
    </w:p>
    <w:p w14:paraId="734A2DDC" w14:textId="6E76A39E" w:rsidR="0021575E" w:rsidRDefault="0021575E" w:rsidP="0000422C">
      <w:r>
        <w:t xml:space="preserve">9. Consideration of </w:t>
      </w:r>
      <w:hyperlink r:id="rId12" w:history="1">
        <w:r w:rsidRPr="00E43CB1">
          <w:rPr>
            <w:rStyle w:val="Hyperlink"/>
          </w:rPr>
          <w:t>Sexual Assault Response Team (SART) Resolution</w:t>
        </w:r>
      </w:hyperlink>
      <w:r>
        <w:t xml:space="preserve"> </w:t>
      </w:r>
    </w:p>
    <w:p w14:paraId="71465D02" w14:textId="27D7C56B" w:rsidR="0021575E" w:rsidRDefault="0021575E" w:rsidP="0000422C">
      <w:r>
        <w:t xml:space="preserve">13. Consideration of the </w:t>
      </w:r>
      <w:hyperlink r:id="rId13" w:history="1">
        <w:r w:rsidRPr="00E43CB1">
          <w:rPr>
            <w:rStyle w:val="Hyperlink"/>
          </w:rPr>
          <w:t>Transfer of 360 &amp; 380 S. Jackson St. and 255 &amp; 257 W. Kelly Ave. for the Red House Apartments Housing Development</w:t>
        </w:r>
      </w:hyperlink>
      <w:r>
        <w:t xml:space="preserve"> </w:t>
      </w:r>
    </w:p>
    <w:p w14:paraId="2E409CB1" w14:textId="6FFB3868" w:rsidR="0021575E" w:rsidRDefault="0021575E" w:rsidP="0000422C">
      <w:r>
        <w:t xml:space="preserve">14. Consideration of </w:t>
      </w:r>
      <w:hyperlink r:id="rId14" w:history="1">
        <w:r w:rsidRPr="00E43CB1">
          <w:rPr>
            <w:rStyle w:val="Hyperlink"/>
          </w:rPr>
          <w:t>445 E. Kelly Ave. Horizontal Infrastructure, Planning &amp; Site Design RFP Award</w:t>
        </w:r>
      </w:hyperlink>
      <w:r>
        <w:t xml:space="preserve"> </w:t>
      </w:r>
    </w:p>
    <w:p w14:paraId="370843F4" w14:textId="28709AEB" w:rsidR="0021575E" w:rsidRDefault="0021575E" w:rsidP="0000422C">
      <w:r>
        <w:t xml:space="preserve">15. Consideration of an </w:t>
      </w:r>
      <w:hyperlink r:id="rId15" w:history="1">
        <w:r w:rsidRPr="00E43CB1">
          <w:rPr>
            <w:rStyle w:val="Hyperlink"/>
          </w:rPr>
          <w:t>MOU with Teton Habitat to Develop 445 E. Kelly Avenue</w:t>
        </w:r>
      </w:hyperlink>
      <w:r>
        <w:t xml:space="preserve"> </w:t>
      </w:r>
    </w:p>
    <w:p w14:paraId="7FC9FE01" w14:textId="77777777" w:rsidR="00150735" w:rsidRDefault="00150735" w:rsidP="00A82884">
      <w:pPr>
        <w:rPr>
          <w:b/>
          <w:bCs/>
          <w:sz w:val="32"/>
          <w:szCs w:val="32"/>
          <w:u w:val="single"/>
        </w:rPr>
      </w:pPr>
    </w:p>
    <w:p w14:paraId="680741D2" w14:textId="5E04F8CF" w:rsidR="00A82884" w:rsidRDefault="00A82884" w:rsidP="00A82884">
      <w:pPr>
        <w:rPr>
          <w:b/>
          <w:bCs/>
          <w:sz w:val="32"/>
          <w:szCs w:val="32"/>
          <w:u w:val="single"/>
        </w:rPr>
      </w:pPr>
      <w:r w:rsidRPr="0015546A">
        <w:rPr>
          <w:b/>
          <w:bCs/>
          <w:sz w:val="32"/>
          <w:szCs w:val="32"/>
          <w:u w:val="single"/>
        </w:rPr>
        <w:t>Matters from Planning and Development:</w:t>
      </w:r>
    </w:p>
    <w:p w14:paraId="41E8BD68" w14:textId="77777777" w:rsidR="000862D4" w:rsidRPr="00150735" w:rsidRDefault="000862D4" w:rsidP="00A82884">
      <w:pPr>
        <w:spacing w:after="0"/>
        <w:rPr>
          <w:i/>
          <w:iCs/>
          <w:color w:val="FF0000"/>
        </w:rPr>
      </w:pPr>
    </w:p>
    <w:p w14:paraId="4D139AE7" w14:textId="165CC0B9" w:rsidR="00150735" w:rsidRPr="00150735" w:rsidRDefault="00150735" w:rsidP="00150735">
      <w:pPr>
        <w:rPr>
          <w:b/>
          <w:bCs/>
          <w:i/>
          <w:iCs/>
          <w:color w:val="FF0000"/>
        </w:rPr>
      </w:pPr>
      <w:r w:rsidRPr="00150735">
        <w:rPr>
          <w:b/>
          <w:bCs/>
          <w:i/>
          <w:iCs/>
          <w:color w:val="FF0000"/>
        </w:rPr>
        <w:t xml:space="preserve">The application was remanded back to staff to review an amendment of the current application. The </w:t>
      </w:r>
      <w:r>
        <w:rPr>
          <w:b/>
          <w:bCs/>
          <w:i/>
          <w:iCs/>
          <w:color w:val="FF0000"/>
        </w:rPr>
        <w:t>Board</w:t>
      </w:r>
      <w:r w:rsidRPr="00150735">
        <w:rPr>
          <w:b/>
          <w:bCs/>
          <w:i/>
          <w:iCs/>
          <w:color w:val="FF0000"/>
        </w:rPr>
        <w:t xml:space="preserve"> also gave the Planning Director the option of deciding if the amendment warrants going back to the Planning Commission or straight to the </w:t>
      </w:r>
      <w:r>
        <w:rPr>
          <w:b/>
          <w:bCs/>
          <w:i/>
          <w:iCs/>
          <w:color w:val="FF0000"/>
        </w:rPr>
        <w:t>Board for review</w:t>
      </w:r>
      <w:r w:rsidRPr="00150735">
        <w:rPr>
          <w:b/>
          <w:bCs/>
          <w:i/>
          <w:iCs/>
          <w:color w:val="FF0000"/>
        </w:rPr>
        <w:t xml:space="preserve">. There were no specific meeting dates associated with the motion. </w:t>
      </w:r>
    </w:p>
    <w:p w14:paraId="5BCC96EC" w14:textId="598CFD90" w:rsidR="00243C68" w:rsidRDefault="00A82884" w:rsidP="00A82884">
      <w:pPr>
        <w:spacing w:after="0"/>
        <w:ind w:left="360" w:firstLine="720"/>
      </w:pPr>
      <w:r w:rsidRPr="0015546A">
        <w:rPr>
          <w:b/>
          <w:bCs/>
        </w:rPr>
        <w:t>Permit No.</w:t>
      </w:r>
      <w:r>
        <w:t xml:space="preserve"> </w:t>
      </w:r>
      <w:r w:rsidR="001C3D48">
        <w:t>DEV2016-0002</w:t>
      </w:r>
    </w:p>
    <w:p w14:paraId="63ED41A3" w14:textId="33AAF522" w:rsidR="00A82884" w:rsidRDefault="00A82884" w:rsidP="00243C68">
      <w:pPr>
        <w:spacing w:after="0"/>
        <w:ind w:left="1080"/>
      </w:pPr>
      <w:r w:rsidRPr="0015546A">
        <w:rPr>
          <w:b/>
          <w:bCs/>
        </w:rPr>
        <w:t>Application:</w:t>
      </w:r>
      <w:r>
        <w:t xml:space="preserve"> </w:t>
      </w:r>
      <w:r w:rsidR="001C3D48">
        <w:t>AJL DUERSCH, LLC</w:t>
      </w:r>
    </w:p>
    <w:p w14:paraId="1FFC095F" w14:textId="13439C2E" w:rsidR="00A82884" w:rsidRDefault="00A82884" w:rsidP="00A82884">
      <w:pPr>
        <w:spacing w:after="0"/>
        <w:ind w:left="360" w:firstLine="720"/>
      </w:pPr>
      <w:r w:rsidRPr="0015546A">
        <w:rPr>
          <w:b/>
          <w:bCs/>
        </w:rPr>
        <w:t>Presenter:</w:t>
      </w:r>
      <w:r>
        <w:t xml:space="preserve"> </w:t>
      </w:r>
      <w:r w:rsidR="001C3D48">
        <w:t xml:space="preserve">Chandler Windom </w:t>
      </w:r>
    </w:p>
    <w:p w14:paraId="1EC6AB3F" w14:textId="7A4A1845" w:rsidR="00243C68" w:rsidRDefault="00A82884" w:rsidP="00A82884">
      <w:pPr>
        <w:pStyle w:val="ListParagraph"/>
        <w:spacing w:after="0"/>
        <w:ind w:left="1080"/>
      </w:pPr>
      <w:r w:rsidRPr="0015546A">
        <w:rPr>
          <w:b/>
          <w:bCs/>
        </w:rPr>
        <w:t>Request:</w:t>
      </w:r>
      <w:r>
        <w:t xml:space="preserve"> </w:t>
      </w:r>
      <w:r w:rsidR="001C3D48">
        <w:t>Request for a 4-unit Subdivision Planned Residential Development pursuant to Section 2320 of the 4th Printing of the 1994 LDRs</w:t>
      </w:r>
    </w:p>
    <w:p w14:paraId="4A41A4DA" w14:textId="021E1E6B" w:rsidR="00A82884" w:rsidRDefault="00A82884" w:rsidP="001C3D48">
      <w:pPr>
        <w:spacing w:after="0"/>
        <w:ind w:left="1065"/>
      </w:pPr>
      <w:r w:rsidRPr="0015546A">
        <w:rPr>
          <w:b/>
          <w:bCs/>
        </w:rPr>
        <w:t>Location:</w:t>
      </w:r>
      <w:r w:rsidR="00243C68">
        <w:t xml:space="preserve"> </w:t>
      </w:r>
      <w:r w:rsidR="001C3D48">
        <w:t>The subject property is located east of N State Line Road in Alta. The land is zoned Rural and is not within any overlays.</w:t>
      </w:r>
    </w:p>
    <w:p w14:paraId="571DB62A" w14:textId="5348BBE3" w:rsidR="003E5A4F" w:rsidRPr="00EC206B" w:rsidRDefault="00147310" w:rsidP="00EC206B">
      <w:pPr>
        <w:pStyle w:val="ListParagraph"/>
        <w:spacing w:after="0"/>
        <w:ind w:left="1080"/>
        <w:rPr>
          <w:color w:val="00B0F0"/>
        </w:rPr>
      </w:pPr>
      <w:hyperlink r:id="rId16" w:history="1">
        <w:r w:rsidR="00A82884" w:rsidRPr="001C3D48">
          <w:rPr>
            <w:rStyle w:val="Hyperlink"/>
          </w:rPr>
          <w:t>Staff Report</w:t>
        </w:r>
        <w:r w:rsidR="00A82884" w:rsidRPr="001C3D48">
          <w:rPr>
            <w:rStyle w:val="Hyperlink"/>
          </w:rPr>
          <w:tab/>
          <w:t xml:space="preserve">   </w:t>
        </w:r>
      </w:hyperlink>
      <w:r w:rsidR="00A82884">
        <w:t xml:space="preserve"> </w:t>
      </w:r>
      <w:hyperlink r:id="rId17" w:history="1">
        <w:r w:rsidR="00A82884" w:rsidRPr="001C3D48">
          <w:rPr>
            <w:rStyle w:val="Hyperlink"/>
          </w:rPr>
          <w:t xml:space="preserve">Application </w:t>
        </w:r>
      </w:hyperlink>
      <w:r w:rsidR="00A82884" w:rsidRPr="00326EE5">
        <w:rPr>
          <w:color w:val="FF0000"/>
        </w:rPr>
        <w:t xml:space="preserve"> </w:t>
      </w:r>
    </w:p>
    <w:p w14:paraId="7ECE21AA" w14:textId="42530AEB" w:rsidR="00A82884" w:rsidRDefault="00A82884" w:rsidP="00A82884">
      <w:pPr>
        <w:spacing w:after="0"/>
      </w:pPr>
      <w:r>
        <w:tab/>
      </w:r>
    </w:p>
    <w:p w14:paraId="5BE020A5" w14:textId="77777777" w:rsidR="00BE3F3D" w:rsidRDefault="00BE3F3D" w:rsidP="001C3D48">
      <w:pPr>
        <w:spacing w:after="0"/>
        <w:rPr>
          <w:b/>
          <w:bCs/>
          <w:color w:val="FF0000"/>
        </w:rPr>
      </w:pPr>
    </w:p>
    <w:p w14:paraId="09DCC78F" w14:textId="77777777" w:rsidR="00BE3F3D" w:rsidRDefault="00BE3F3D" w:rsidP="001C3D48">
      <w:pPr>
        <w:spacing w:after="0"/>
        <w:rPr>
          <w:b/>
          <w:bCs/>
          <w:color w:val="FF0000"/>
        </w:rPr>
      </w:pPr>
    </w:p>
    <w:p w14:paraId="3F58B000" w14:textId="77777777" w:rsidR="00BE3F3D" w:rsidRDefault="00BE3F3D" w:rsidP="001C3D48">
      <w:pPr>
        <w:spacing w:after="0"/>
        <w:rPr>
          <w:b/>
          <w:bCs/>
          <w:color w:val="FF0000"/>
        </w:rPr>
      </w:pPr>
    </w:p>
    <w:p w14:paraId="03B5A107" w14:textId="75E07796" w:rsidR="001C3D48" w:rsidRDefault="001C3D48" w:rsidP="001C3D48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APPROVED </w:t>
      </w:r>
    </w:p>
    <w:p w14:paraId="18866994" w14:textId="4B2692A4" w:rsidR="001C3D48" w:rsidRDefault="001C3D48" w:rsidP="001C3D48">
      <w:pPr>
        <w:spacing w:after="0"/>
        <w:ind w:left="360" w:firstLine="720"/>
      </w:pPr>
      <w:r w:rsidRPr="0015546A">
        <w:rPr>
          <w:b/>
          <w:bCs/>
        </w:rPr>
        <w:t>Permit No.</w:t>
      </w:r>
      <w:r>
        <w:t xml:space="preserve"> MSC2020-0038</w:t>
      </w:r>
    </w:p>
    <w:p w14:paraId="778D190C" w14:textId="1BFC8B9B" w:rsidR="001C3D48" w:rsidRDefault="001C3D48" w:rsidP="001C3D48">
      <w:pPr>
        <w:spacing w:after="0"/>
        <w:ind w:left="1080"/>
      </w:pPr>
      <w:r w:rsidRPr="0015546A">
        <w:rPr>
          <w:b/>
          <w:bCs/>
        </w:rPr>
        <w:t>Application</w:t>
      </w:r>
      <w:proofErr w:type="gramStart"/>
      <w:r w:rsidRPr="0015546A">
        <w:rPr>
          <w:b/>
          <w:bCs/>
        </w:rPr>
        <w:t>:</w:t>
      </w:r>
      <w:r>
        <w:t xml:space="preserve"> :</w:t>
      </w:r>
      <w:proofErr w:type="gramEnd"/>
      <w:r>
        <w:t xml:space="preserve"> TETON RAPTOR CENTER</w:t>
      </w:r>
    </w:p>
    <w:p w14:paraId="7B06C9BB" w14:textId="77777777" w:rsidR="001C3D48" w:rsidRDefault="001C3D48" w:rsidP="001C3D48">
      <w:pPr>
        <w:spacing w:after="0"/>
        <w:ind w:left="360" w:firstLine="720"/>
      </w:pPr>
      <w:r w:rsidRPr="0015546A">
        <w:rPr>
          <w:b/>
          <w:bCs/>
        </w:rPr>
        <w:t>Presenter:</w:t>
      </w:r>
      <w:r>
        <w:t xml:space="preserve"> Chandler Windom </w:t>
      </w:r>
    </w:p>
    <w:p w14:paraId="4E760C2F" w14:textId="2E809AC1" w:rsidR="001C3D48" w:rsidRDefault="001C3D48" w:rsidP="001C3D48">
      <w:pPr>
        <w:pStyle w:val="ListParagraph"/>
        <w:spacing w:after="0"/>
        <w:ind w:left="1080"/>
      </w:pPr>
      <w:r w:rsidRPr="0015546A">
        <w:rPr>
          <w:b/>
          <w:bCs/>
        </w:rPr>
        <w:t>Request:</w:t>
      </w:r>
      <w:r>
        <w:t xml:space="preserve"> Second annual review of the Teton Raptor Center Conditional Use Permit, CUP2017-0007, for their Institutional operation, which pursuant to the conditions placed upon the permit by the Board of County Commissioners, requires annual review of operations and conditions.</w:t>
      </w:r>
    </w:p>
    <w:p w14:paraId="21BE4DA7" w14:textId="276E3380" w:rsidR="001C3D48" w:rsidRDefault="001C3D48" w:rsidP="001C3D48">
      <w:pPr>
        <w:spacing w:after="0"/>
        <w:ind w:left="1065"/>
        <w:rPr>
          <w:b/>
          <w:bCs/>
          <w:color w:val="FF0000"/>
        </w:rPr>
      </w:pPr>
      <w:r w:rsidRPr="0015546A">
        <w:rPr>
          <w:b/>
          <w:bCs/>
        </w:rPr>
        <w:t>Location:</w:t>
      </w:r>
      <w:r>
        <w:t xml:space="preserve"> 5450 W Highway 22 is located on the south side of the highway at the entrance to downtown Wilson, one mile west of the intersection with Moose-Wilson Road. It is zoned Rural-2 and is within the Scenic Resources Overlay.</w:t>
      </w:r>
    </w:p>
    <w:p w14:paraId="01EA4EBE" w14:textId="34D3193A" w:rsidR="001C3D48" w:rsidRPr="001C3D48" w:rsidRDefault="00147310" w:rsidP="001C3D48">
      <w:pPr>
        <w:pStyle w:val="ListParagraph"/>
        <w:spacing w:after="0"/>
        <w:ind w:left="1080"/>
        <w:rPr>
          <w:rStyle w:val="Hyperlink"/>
        </w:rPr>
      </w:pPr>
      <w:hyperlink r:id="rId18" w:history="1">
        <w:r w:rsidR="001C3D48" w:rsidRPr="001C3D48">
          <w:rPr>
            <w:rStyle w:val="Hyperlink"/>
          </w:rPr>
          <w:t>Staff Report</w:t>
        </w:r>
        <w:r w:rsidR="001C3D48" w:rsidRPr="001C3D48">
          <w:rPr>
            <w:rStyle w:val="Hyperlink"/>
          </w:rPr>
          <w:tab/>
          <w:t xml:space="preserve">   </w:t>
        </w:r>
      </w:hyperlink>
      <w:r w:rsidR="001C3D48">
        <w:t xml:space="preserve"> </w:t>
      </w:r>
      <w:r w:rsidR="001C3D48">
        <w:fldChar w:fldCharType="begin"/>
      </w:r>
      <w:r w:rsidR="001C3D48">
        <w:instrText>HYPERLINK "https://developmentrecords.tetoncountywy.gov/Portal/Planning/Status?planningId=20406"</w:instrText>
      </w:r>
      <w:r w:rsidR="001C3D48">
        <w:fldChar w:fldCharType="separate"/>
      </w:r>
      <w:r w:rsidR="001C3D48" w:rsidRPr="001C3D48">
        <w:rPr>
          <w:rStyle w:val="Hyperlink"/>
        </w:rPr>
        <w:t xml:space="preserve">Application  </w:t>
      </w:r>
    </w:p>
    <w:p w14:paraId="44EE81AD" w14:textId="43FF0667" w:rsidR="00A82884" w:rsidRDefault="001C3D48" w:rsidP="002C135F">
      <w:r>
        <w:fldChar w:fldCharType="end"/>
      </w:r>
    </w:p>
    <w:p w14:paraId="0E2F659E" w14:textId="77777777" w:rsidR="003E5A4F" w:rsidRDefault="003E5A4F" w:rsidP="00EC206B">
      <w:pPr>
        <w:spacing w:after="0"/>
        <w:rPr>
          <w:rStyle w:val="Hyperlink"/>
        </w:rPr>
      </w:pPr>
    </w:p>
    <w:p w14:paraId="4B5A0523" w14:textId="77777777" w:rsidR="003E5A4F" w:rsidRDefault="003E5A4F" w:rsidP="003E5A4F">
      <w:pPr>
        <w:spacing w:after="0"/>
        <w:rPr>
          <w:b/>
          <w:bCs/>
          <w:sz w:val="32"/>
          <w:szCs w:val="32"/>
          <w:u w:val="single"/>
        </w:rPr>
      </w:pPr>
      <w:r w:rsidRPr="0032404A">
        <w:rPr>
          <w:b/>
          <w:bCs/>
          <w:sz w:val="32"/>
          <w:szCs w:val="32"/>
          <w:u w:val="single"/>
        </w:rPr>
        <w:t>MATTERS FROM COMMISSION</w:t>
      </w:r>
      <w:r>
        <w:rPr>
          <w:b/>
          <w:bCs/>
          <w:sz w:val="32"/>
          <w:szCs w:val="32"/>
          <w:u w:val="single"/>
        </w:rPr>
        <w:t>:</w:t>
      </w:r>
    </w:p>
    <w:p w14:paraId="278A47CF" w14:textId="77777777" w:rsidR="004C00AF" w:rsidRDefault="004C00AF" w:rsidP="004C00AF">
      <w:pPr>
        <w:spacing w:after="0"/>
        <w:rPr>
          <w:b/>
          <w:bCs/>
          <w:color w:val="FF0000"/>
        </w:rPr>
      </w:pPr>
    </w:p>
    <w:p w14:paraId="5E2AA7CB" w14:textId="288ADD1C" w:rsidR="007238EC" w:rsidRDefault="007238EC" w:rsidP="002C135F">
      <w:pPr>
        <w:pStyle w:val="ListParagraph"/>
        <w:numPr>
          <w:ilvl w:val="0"/>
          <w:numId w:val="8"/>
        </w:numPr>
        <w:spacing w:after="0"/>
      </w:pPr>
      <w:r>
        <w:t xml:space="preserve">Fiscal 22 Budget Letter </w:t>
      </w:r>
      <w:r w:rsidR="002C135F">
        <w:t xml:space="preserve">will be </w:t>
      </w:r>
      <w:r>
        <w:t xml:space="preserve">distributed to </w:t>
      </w:r>
      <w:r w:rsidR="002C135F">
        <w:t xml:space="preserve">Teton County </w:t>
      </w:r>
      <w:r>
        <w:t xml:space="preserve">Departments and Offices </w:t>
      </w:r>
      <w:r w:rsidR="002C135F">
        <w:t>to give guidance on</w:t>
      </w:r>
      <w:r>
        <w:t xml:space="preserve"> what to prepare </w:t>
      </w:r>
      <w:r w:rsidR="002C135F">
        <w:t xml:space="preserve">for </w:t>
      </w:r>
      <w:r>
        <w:t>in their budget</w:t>
      </w:r>
      <w:r w:rsidR="002C135F">
        <w:t xml:space="preserve"> process.</w:t>
      </w:r>
    </w:p>
    <w:p w14:paraId="6A986DB5" w14:textId="77777777" w:rsidR="002C135F" w:rsidRDefault="002C135F" w:rsidP="004C00AF">
      <w:pPr>
        <w:spacing w:after="0"/>
      </w:pPr>
    </w:p>
    <w:p w14:paraId="0C2FE139" w14:textId="72513B88" w:rsidR="007238EC" w:rsidRDefault="007238EC" w:rsidP="002C135F">
      <w:pPr>
        <w:pStyle w:val="ListParagraph"/>
        <w:numPr>
          <w:ilvl w:val="0"/>
          <w:numId w:val="8"/>
        </w:numPr>
        <w:spacing w:after="0"/>
      </w:pPr>
      <w:r>
        <w:t>FY 21 Budget Capital Request Summary</w:t>
      </w:r>
      <w:r w:rsidR="002C135F">
        <w:t>.</w:t>
      </w:r>
    </w:p>
    <w:p w14:paraId="75C85740" w14:textId="77777777" w:rsidR="002C135F" w:rsidRDefault="002C135F" w:rsidP="004C00AF">
      <w:pPr>
        <w:spacing w:after="0"/>
      </w:pPr>
    </w:p>
    <w:p w14:paraId="4B17F5C5" w14:textId="6FE46886" w:rsidR="002C135F" w:rsidRPr="002C135F" w:rsidRDefault="002C135F" w:rsidP="002C135F">
      <w:pPr>
        <w:pStyle w:val="ListParagraph"/>
        <w:numPr>
          <w:ilvl w:val="0"/>
          <w:numId w:val="8"/>
        </w:numPr>
        <w:spacing w:after="0"/>
        <w:rPr>
          <w:i/>
          <w:iCs/>
        </w:rPr>
      </w:pPr>
      <w:r>
        <w:t xml:space="preserve">Discussion on Teton District </w:t>
      </w:r>
      <w:r w:rsidR="00C524EC">
        <w:t>Health Officer Recommendation</w:t>
      </w:r>
      <w:r>
        <w:t xml:space="preserve"> No. 11 </w:t>
      </w:r>
      <w:r w:rsidRPr="002C135F">
        <w:rPr>
          <w:i/>
          <w:iCs/>
        </w:rPr>
        <w:t>Gather in Household Groups Only</w:t>
      </w:r>
      <w:r>
        <w:rPr>
          <w:i/>
          <w:iCs/>
        </w:rPr>
        <w:t xml:space="preserve">. </w:t>
      </w:r>
      <w:r>
        <w:t xml:space="preserve">A </w:t>
      </w:r>
      <w:r w:rsidRPr="002C135F">
        <w:rPr>
          <w:b/>
          <w:bCs/>
          <w:color w:val="FF0000"/>
        </w:rPr>
        <w:t>Special Meeting was</w:t>
      </w:r>
      <w:r>
        <w:rPr>
          <w:color w:val="FF0000"/>
        </w:rPr>
        <w:t xml:space="preserve"> </w:t>
      </w:r>
      <w:r>
        <w:t xml:space="preserve">scheduled for </w:t>
      </w:r>
      <w:r w:rsidRPr="002C135F">
        <w:rPr>
          <w:b/>
          <w:bCs/>
          <w:color w:val="FF0000"/>
        </w:rPr>
        <w:t>Wednesday, January 20, 2021 at 8:30 a.m.</w:t>
      </w:r>
      <w:r w:rsidRPr="002C135F">
        <w:rPr>
          <w:color w:val="FF0000"/>
        </w:rPr>
        <w:t xml:space="preserve"> </w:t>
      </w:r>
      <w:r>
        <w:t>to discuss two options:</w:t>
      </w:r>
    </w:p>
    <w:p w14:paraId="62B204E7" w14:textId="77777777" w:rsidR="002C135F" w:rsidRDefault="002C135F" w:rsidP="002C135F">
      <w:pPr>
        <w:pStyle w:val="ListParagraph"/>
        <w:numPr>
          <w:ilvl w:val="0"/>
          <w:numId w:val="7"/>
        </w:numPr>
        <w:spacing w:after="0"/>
      </w:pPr>
      <w:r>
        <w:t xml:space="preserve">An Open Letter to the Community </w:t>
      </w:r>
    </w:p>
    <w:p w14:paraId="29A1117A" w14:textId="6F7D40DF" w:rsidR="002C135F" w:rsidRDefault="002C135F" w:rsidP="002C135F">
      <w:pPr>
        <w:pStyle w:val="ListParagraph"/>
        <w:numPr>
          <w:ilvl w:val="0"/>
          <w:numId w:val="7"/>
        </w:numPr>
        <w:spacing w:after="0"/>
      </w:pPr>
      <w:r>
        <w:t xml:space="preserve">A Resolution supporting Recommendation No. 11 </w:t>
      </w:r>
    </w:p>
    <w:p w14:paraId="40447E5E" w14:textId="77777777" w:rsidR="002C135F" w:rsidRDefault="002C135F" w:rsidP="004C00AF">
      <w:pPr>
        <w:spacing w:after="0"/>
      </w:pPr>
    </w:p>
    <w:p w14:paraId="16A8D606" w14:textId="0D2B2F19" w:rsidR="00FA7EC7" w:rsidRDefault="002C135F" w:rsidP="002C135F">
      <w:pPr>
        <w:pStyle w:val="ListParagraph"/>
        <w:numPr>
          <w:ilvl w:val="0"/>
          <w:numId w:val="8"/>
        </w:numPr>
        <w:spacing w:after="0"/>
      </w:pPr>
      <w:r>
        <w:t>Discussion on the rules of Steering Committees being open or closed to the public – direction on NSP to be presented at a future meeting.</w:t>
      </w:r>
    </w:p>
    <w:p w14:paraId="4CCDC5D4" w14:textId="77777777" w:rsidR="002C135F" w:rsidRDefault="002C135F" w:rsidP="002C135F">
      <w:pPr>
        <w:pStyle w:val="ListParagraph"/>
        <w:spacing w:after="0"/>
      </w:pPr>
    </w:p>
    <w:p w14:paraId="2CC1498D" w14:textId="641E865C" w:rsidR="003E5A4F" w:rsidRDefault="002C135F" w:rsidP="002C135F">
      <w:pPr>
        <w:pStyle w:val="ListParagraph"/>
        <w:numPr>
          <w:ilvl w:val="0"/>
          <w:numId w:val="8"/>
        </w:numPr>
        <w:spacing w:after="0"/>
      </w:pPr>
      <w:r>
        <w:t xml:space="preserve">Teton County Board of County Commissioners to hold a virtual retreat on February 4, 2021. </w:t>
      </w:r>
    </w:p>
    <w:p w14:paraId="02155683" w14:textId="77777777" w:rsidR="002C135F" w:rsidRDefault="002C135F" w:rsidP="002C135F">
      <w:pPr>
        <w:pStyle w:val="ListParagraph"/>
        <w:spacing w:after="0"/>
      </w:pPr>
    </w:p>
    <w:p w14:paraId="7A311B10" w14:textId="77777777" w:rsidR="00BE3F3D" w:rsidRPr="00BE3F3D" w:rsidRDefault="00BE3F3D" w:rsidP="003E5A4F">
      <w:pPr>
        <w:spacing w:after="0"/>
        <w:rPr>
          <w:b/>
          <w:bCs/>
          <w:sz w:val="32"/>
          <w:szCs w:val="32"/>
          <w:u w:val="single"/>
        </w:rPr>
      </w:pPr>
      <w:r w:rsidRPr="00BE3F3D">
        <w:rPr>
          <w:b/>
          <w:bCs/>
          <w:sz w:val="32"/>
          <w:szCs w:val="32"/>
          <w:u w:val="single"/>
        </w:rPr>
        <w:t xml:space="preserve">WORKSHOP </w:t>
      </w:r>
    </w:p>
    <w:p w14:paraId="7E660337" w14:textId="1286F61E" w:rsidR="002C135F" w:rsidRDefault="00BE3F3D" w:rsidP="00BE3F3D">
      <w:pPr>
        <w:spacing w:after="0"/>
        <w:ind w:firstLine="720"/>
      </w:pPr>
      <w:hyperlink r:id="rId19" w:history="1">
        <w:r w:rsidRPr="00BE3F3D">
          <w:rPr>
            <w:rStyle w:val="Hyperlink"/>
          </w:rPr>
          <w:t>HIGHWAY 22-390 PROJECT UPDATE</w:t>
        </w:r>
      </w:hyperlink>
    </w:p>
    <w:p w14:paraId="423345F6" w14:textId="77777777" w:rsidR="00A82884" w:rsidRDefault="00A82884" w:rsidP="00A82884">
      <w:pPr>
        <w:jc w:val="center"/>
      </w:pPr>
      <w:r>
        <w:t>###</w:t>
      </w:r>
    </w:p>
    <w:p w14:paraId="53D69DC2" w14:textId="2BD93F3A" w:rsidR="00E261E9" w:rsidRDefault="00E261E9" w:rsidP="009835D2"/>
    <w:sectPr w:rsidR="00E26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B4AFA" w14:textId="77777777" w:rsidR="00147310" w:rsidRDefault="00147310" w:rsidP="00243C68">
      <w:pPr>
        <w:spacing w:after="0" w:line="240" w:lineRule="auto"/>
      </w:pPr>
      <w:r>
        <w:separator/>
      </w:r>
    </w:p>
  </w:endnote>
  <w:endnote w:type="continuationSeparator" w:id="0">
    <w:p w14:paraId="368D1810" w14:textId="77777777" w:rsidR="00147310" w:rsidRDefault="00147310" w:rsidP="0024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F687A" w14:textId="77777777" w:rsidR="00147310" w:rsidRDefault="00147310" w:rsidP="00243C68">
      <w:pPr>
        <w:spacing w:after="0" w:line="240" w:lineRule="auto"/>
      </w:pPr>
      <w:r>
        <w:separator/>
      </w:r>
    </w:p>
  </w:footnote>
  <w:footnote w:type="continuationSeparator" w:id="0">
    <w:p w14:paraId="01B1A8AE" w14:textId="77777777" w:rsidR="00147310" w:rsidRDefault="00147310" w:rsidP="0024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63FAE"/>
    <w:multiLevelType w:val="hybridMultilevel"/>
    <w:tmpl w:val="88C4461E"/>
    <w:lvl w:ilvl="0" w:tplc="44A276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2931"/>
    <w:multiLevelType w:val="hybridMultilevel"/>
    <w:tmpl w:val="73F4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796E"/>
    <w:multiLevelType w:val="hybridMultilevel"/>
    <w:tmpl w:val="268C4FCC"/>
    <w:lvl w:ilvl="0" w:tplc="D7F8CC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877105"/>
    <w:multiLevelType w:val="hybridMultilevel"/>
    <w:tmpl w:val="424A7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1A32"/>
    <w:multiLevelType w:val="hybridMultilevel"/>
    <w:tmpl w:val="393E8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6225"/>
    <w:multiLevelType w:val="hybridMultilevel"/>
    <w:tmpl w:val="947C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C27E3"/>
    <w:multiLevelType w:val="hybridMultilevel"/>
    <w:tmpl w:val="F836D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2030E"/>
    <w:multiLevelType w:val="hybridMultilevel"/>
    <w:tmpl w:val="0C5CA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D2"/>
    <w:rsid w:val="0000422C"/>
    <w:rsid w:val="000862D4"/>
    <w:rsid w:val="00147310"/>
    <w:rsid w:val="00150735"/>
    <w:rsid w:val="001C3D48"/>
    <w:rsid w:val="0021575E"/>
    <w:rsid w:val="00243C68"/>
    <w:rsid w:val="00263FA2"/>
    <w:rsid w:val="002C135F"/>
    <w:rsid w:val="002C14BC"/>
    <w:rsid w:val="0036412C"/>
    <w:rsid w:val="003E5A4F"/>
    <w:rsid w:val="004C00AF"/>
    <w:rsid w:val="004C4488"/>
    <w:rsid w:val="005E508C"/>
    <w:rsid w:val="00604F43"/>
    <w:rsid w:val="007238EC"/>
    <w:rsid w:val="00741C89"/>
    <w:rsid w:val="00783DC7"/>
    <w:rsid w:val="00820D9C"/>
    <w:rsid w:val="009835D2"/>
    <w:rsid w:val="00A82884"/>
    <w:rsid w:val="00AC1A67"/>
    <w:rsid w:val="00B50389"/>
    <w:rsid w:val="00B96439"/>
    <w:rsid w:val="00BB42C5"/>
    <w:rsid w:val="00BE3F3D"/>
    <w:rsid w:val="00C524EC"/>
    <w:rsid w:val="00C6160C"/>
    <w:rsid w:val="00D575F5"/>
    <w:rsid w:val="00E261E9"/>
    <w:rsid w:val="00E43CB1"/>
    <w:rsid w:val="00EC206B"/>
    <w:rsid w:val="00F00ADA"/>
    <w:rsid w:val="00F1162D"/>
    <w:rsid w:val="00F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692B"/>
  <w15:chartTrackingRefBased/>
  <w15:docId w15:val="{B221F632-F06D-4168-8B95-E917F187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28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412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C68"/>
  </w:style>
  <w:style w:type="paragraph" w:styleId="Footer">
    <w:name w:val="footer"/>
    <w:basedOn w:val="Normal"/>
    <w:link w:val="FooterChar"/>
    <w:uiPriority w:val="99"/>
    <w:unhideWhenUsed/>
    <w:rsid w:val="0024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toncountywy.gov/AgendaCenter/ViewFile/Agenda/_01192021-1600" TargetMode="External"/><Relationship Id="rId13" Type="http://schemas.openxmlformats.org/officeDocument/2006/relationships/hyperlink" Target="https://www.tetoncountywy.gov/DocumentCenter/View/17022/0119-13-Red-House-Land-Transfer" TargetMode="External"/><Relationship Id="rId18" Type="http://schemas.openxmlformats.org/officeDocument/2006/relationships/hyperlink" Target="https://www.tetoncountywy.gov/DocumentCenter/View/17027/0119-MSC2020-0038-Packet-BCC01192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etoncountywy.gov/DocumentCenter/View/17018/0119-09-SART-Resolution" TargetMode="External"/><Relationship Id="rId17" Type="http://schemas.openxmlformats.org/officeDocument/2006/relationships/hyperlink" Target="https://developmentrecords.tetoncountywy.gov/Portal/Planning/Status?planningId=168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etoncountywy.gov/DocumentCenter/View/17026/0119-DEV2016-0002-Packet-BCC019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toncountywy.gov/DocumentCenter/View/17013/0119-04-Cattlemans-Bridge-Design-Contra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toncountywy.gov/DocumentCenter/View/17024/0119-15-MOU-E-Kelly-Ave" TargetMode="External"/><Relationship Id="rId10" Type="http://schemas.openxmlformats.org/officeDocument/2006/relationships/hyperlink" Target="https://www.tetoncountywy.gov/DocumentCenter/View/17012/0119-03-MOU-Septic-Effluent" TargetMode="External"/><Relationship Id="rId19" Type="http://schemas.openxmlformats.org/officeDocument/2006/relationships/hyperlink" Target="https://www.tetoncountywy.gov/DocumentCenter/View/17062/22-390?bidId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toncountywy.gov/DocumentCenter/View/17010/0119-01-6-Month-Budget-Amendment" TargetMode="External"/><Relationship Id="rId14" Type="http://schemas.openxmlformats.org/officeDocument/2006/relationships/hyperlink" Target="https://www.tetoncountywy.gov/DocumentCenter/View/17023/0119-14--Brown-Property-RFP-K-Award_011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D6B9-205C-4B45-853F-08224618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Waters</dc:creator>
  <cp:keywords/>
  <dc:description/>
  <cp:lastModifiedBy>Kristen Waters</cp:lastModifiedBy>
  <cp:revision>2</cp:revision>
  <cp:lastPrinted>2021-01-19T23:04:00Z</cp:lastPrinted>
  <dcterms:created xsi:type="dcterms:W3CDTF">2021-01-19T23:08:00Z</dcterms:created>
  <dcterms:modified xsi:type="dcterms:W3CDTF">2021-01-19T23:08:00Z</dcterms:modified>
</cp:coreProperties>
</file>